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D9" w:rsidRPr="0036727B" w:rsidRDefault="00C77AD9" w:rsidP="00C77AD9">
      <w:pPr>
        <w:pStyle w:val="BodyText"/>
        <w:spacing w:line="312" w:lineRule="auto"/>
        <w:jc w:val="both"/>
      </w:pPr>
    </w:p>
    <w:p w:rsidR="00C77AD9" w:rsidRDefault="00C77AD9" w:rsidP="00C77AD9">
      <w:pPr>
        <w:pStyle w:val="BodyText"/>
        <w:spacing w:line="312" w:lineRule="auto"/>
        <w:jc w:val="both"/>
      </w:pPr>
      <w:r>
        <w:rPr>
          <w:noProof/>
        </w:rPr>
        <w:t xml:space="preserve">                                                       </w:t>
      </w:r>
      <w:r w:rsidRPr="00AF6B9D">
        <w:rPr>
          <w:noProof/>
          <w:lang w:val="id-ID" w:eastAsia="id-ID"/>
        </w:rPr>
        <w:drawing>
          <wp:inline distT="0" distB="0" distL="0" distR="0" wp14:anchorId="4B49FC0D" wp14:editId="705755C9">
            <wp:extent cx="970915" cy="628650"/>
            <wp:effectExtent l="0" t="0" r="0" b="0"/>
            <wp:docPr id="1" name="Picture 1" descr="Description: Description: simbadung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simbadungba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D9" w:rsidRPr="0036727B" w:rsidRDefault="00C77AD9" w:rsidP="00C77AD9">
      <w:pPr>
        <w:pStyle w:val="BodyText"/>
        <w:spacing w:line="312" w:lineRule="auto"/>
        <w:jc w:val="both"/>
      </w:pPr>
    </w:p>
    <w:p w:rsidR="00C77AD9" w:rsidRPr="0036727B" w:rsidRDefault="00C77AD9" w:rsidP="00C77AD9">
      <w:pPr>
        <w:spacing w:line="312" w:lineRule="auto"/>
        <w:jc w:val="center"/>
        <w:rPr>
          <w:sz w:val="24"/>
          <w:szCs w:val="24"/>
        </w:rPr>
      </w:pPr>
      <w:r w:rsidRPr="00A02937">
        <w:rPr>
          <w:sz w:val="24"/>
          <w:szCs w:val="24"/>
        </w:rPr>
        <w:t>KEPUTUSAN LURA</w:t>
      </w:r>
      <w:r>
        <w:rPr>
          <w:sz w:val="24"/>
          <w:szCs w:val="24"/>
        </w:rPr>
        <w:t>H GIRIMULYO</w:t>
      </w:r>
    </w:p>
    <w:p w:rsidR="00C77AD9" w:rsidRPr="0036727B" w:rsidRDefault="00CB6CA4" w:rsidP="00C77AD9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NOMOR  </w:t>
      </w:r>
      <w:r>
        <w:rPr>
          <w:sz w:val="24"/>
          <w:szCs w:val="24"/>
          <w:lang w:val="id-ID"/>
        </w:rPr>
        <w:t xml:space="preserve"> 24 </w:t>
      </w:r>
      <w:bookmarkStart w:id="0" w:name="_GoBack"/>
      <w:bookmarkEnd w:id="0"/>
      <w:r w:rsidR="00C77AD9" w:rsidRPr="0036727B">
        <w:rPr>
          <w:sz w:val="24"/>
          <w:szCs w:val="24"/>
        </w:rPr>
        <w:t>TAHUN 202</w:t>
      </w:r>
      <w:r w:rsidR="00C77AD9">
        <w:rPr>
          <w:sz w:val="24"/>
          <w:szCs w:val="24"/>
        </w:rPr>
        <w:t>2</w:t>
      </w:r>
    </w:p>
    <w:p w:rsidR="00C77AD9" w:rsidRPr="0036727B" w:rsidRDefault="00C77AD9" w:rsidP="00C77AD9">
      <w:pPr>
        <w:spacing w:line="312" w:lineRule="auto"/>
        <w:jc w:val="center"/>
        <w:rPr>
          <w:sz w:val="24"/>
          <w:szCs w:val="24"/>
          <w:lang w:val="id-ID"/>
        </w:rPr>
      </w:pPr>
      <w:r w:rsidRPr="0036727B">
        <w:rPr>
          <w:sz w:val="24"/>
          <w:szCs w:val="24"/>
        </w:rPr>
        <w:t>TENTANG</w:t>
      </w:r>
    </w:p>
    <w:p w:rsidR="00C77AD9" w:rsidRDefault="00C77AD9" w:rsidP="00C77AD9">
      <w:pPr>
        <w:pStyle w:val="BodyText"/>
        <w:spacing w:line="312" w:lineRule="auto"/>
        <w:ind w:left="2127" w:right="2039"/>
        <w:jc w:val="center"/>
      </w:pPr>
      <w:r w:rsidRPr="00E54F6F">
        <w:t>DAFTAR INFORMASI PUBLIK KALURAHAN</w:t>
      </w:r>
    </w:p>
    <w:p w:rsidR="00C77AD9" w:rsidRDefault="00C77AD9" w:rsidP="00C77AD9">
      <w:pPr>
        <w:pStyle w:val="BodyText"/>
        <w:spacing w:line="312" w:lineRule="auto"/>
        <w:ind w:left="2025" w:right="2039"/>
        <w:jc w:val="center"/>
      </w:pPr>
      <w:r>
        <w:t>KALURAHAN GIRIMULYO</w:t>
      </w:r>
    </w:p>
    <w:p w:rsidR="00C77AD9" w:rsidRDefault="00C77AD9" w:rsidP="00C77AD9">
      <w:pPr>
        <w:pStyle w:val="BodyText"/>
        <w:spacing w:line="312" w:lineRule="auto"/>
        <w:ind w:left="2025" w:right="2039"/>
        <w:jc w:val="center"/>
      </w:pPr>
      <w:r>
        <w:t>LURAH GIRIMULYO,</w:t>
      </w:r>
    </w:p>
    <w:p w:rsidR="00C77AD9" w:rsidRPr="0036727B" w:rsidRDefault="00C77AD9" w:rsidP="00C77AD9">
      <w:pPr>
        <w:pStyle w:val="BodyText"/>
        <w:spacing w:line="312" w:lineRule="auto"/>
        <w:ind w:left="2025" w:right="2039"/>
        <w:jc w:val="center"/>
      </w:pPr>
    </w:p>
    <w:p w:rsidR="00C77AD9" w:rsidRPr="0036727B" w:rsidRDefault="00C77AD9" w:rsidP="00C77AD9">
      <w:pPr>
        <w:pStyle w:val="BodyText"/>
        <w:spacing w:line="312" w:lineRule="auto"/>
        <w:ind w:left="2410" w:right="115" w:hanging="2410"/>
        <w:jc w:val="both"/>
      </w:pPr>
      <w:proofErr w:type="spellStart"/>
      <w:proofErr w:type="gramStart"/>
      <w:r w:rsidRPr="0036727B">
        <w:t>Menimbang</w:t>
      </w:r>
      <w:proofErr w:type="spellEnd"/>
      <w:r w:rsidRPr="0036727B">
        <w:t xml:space="preserve"> :</w:t>
      </w:r>
      <w:proofErr w:type="gramEnd"/>
      <w:r w:rsidRPr="0036727B">
        <w:t xml:space="preserve">    a. </w:t>
      </w:r>
      <w:r w:rsidRPr="0036727B">
        <w:rPr>
          <w:color w:val="FFFFFF" w:themeColor="background1"/>
        </w:rPr>
        <w:tab/>
      </w:r>
      <w:proofErr w:type="spellStart"/>
      <w:r>
        <w:t>bahwa</w:t>
      </w:r>
      <w:proofErr w:type="spellEnd"/>
      <w:r>
        <w:t xml:space="preserve">  </w:t>
      </w:r>
      <w:proofErr w:type="spellStart"/>
      <w:r>
        <w:t>daftar</w:t>
      </w:r>
      <w:proofErr w:type="spellEnd"/>
      <w:r>
        <w:t xml:space="preserve">  </w:t>
      </w:r>
      <w:proofErr w:type="spellStart"/>
      <w:r>
        <w:t>informasi</w:t>
      </w:r>
      <w:proofErr w:type="spellEnd"/>
      <w:r>
        <w:t xml:space="preserve">  </w:t>
      </w:r>
      <w:proofErr w:type="spellStart"/>
      <w:r>
        <w:t>publik</w:t>
      </w:r>
      <w:proofErr w:type="spellEnd"/>
      <w:r>
        <w:t xml:space="preserve">  </w:t>
      </w:r>
      <w:proofErr w:type="spellStart"/>
      <w:r>
        <w:t>kalurahan</w:t>
      </w:r>
      <w:proofErr w:type="spellEnd"/>
      <w:r>
        <w:t xml:space="preserve">  </w:t>
      </w:r>
      <w:proofErr w:type="spellStart"/>
      <w:r>
        <w:t>merupakan</w:t>
      </w:r>
      <w:proofErr w:type="spellEnd"/>
      <w:r>
        <w:t xml:space="preserve"> 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transparansi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kalurahan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masyarakat</w:t>
      </w:r>
      <w:proofErr w:type="spellEnd"/>
      <w:r w:rsidRPr="0036727B">
        <w:t>;</w:t>
      </w:r>
    </w:p>
    <w:p w:rsidR="00C77AD9" w:rsidRPr="00863AE8" w:rsidRDefault="00C77AD9" w:rsidP="00C77AD9">
      <w:pPr>
        <w:pStyle w:val="ListParagraph"/>
        <w:numPr>
          <w:ilvl w:val="0"/>
          <w:numId w:val="1"/>
        </w:numPr>
        <w:spacing w:line="312" w:lineRule="auto"/>
        <w:ind w:left="2410" w:right="110" w:hanging="567"/>
        <w:rPr>
          <w:sz w:val="24"/>
          <w:szCs w:val="24"/>
        </w:rPr>
      </w:pPr>
      <w:proofErr w:type="spellStart"/>
      <w:r w:rsidRPr="00E54F6F">
        <w:rPr>
          <w:sz w:val="24"/>
          <w:szCs w:val="24"/>
        </w:rPr>
        <w:t>bahwa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berdasarkan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pertimbangan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sebagaimana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dimaksud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dalam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huruf</w:t>
      </w:r>
      <w:proofErr w:type="spellEnd"/>
      <w:r w:rsidRPr="00E54F6F">
        <w:rPr>
          <w:sz w:val="24"/>
          <w:szCs w:val="24"/>
        </w:rPr>
        <w:t xml:space="preserve"> a, </w:t>
      </w:r>
      <w:proofErr w:type="spellStart"/>
      <w:r w:rsidRPr="00E54F6F">
        <w:rPr>
          <w:sz w:val="24"/>
          <w:szCs w:val="24"/>
        </w:rPr>
        <w:t>perlu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menetapkan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Keputusan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Lurah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Girimulyo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tentang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Daftar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Informasi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Publik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 w:rsidRPr="00E54F6F">
        <w:rPr>
          <w:sz w:val="24"/>
          <w:szCs w:val="24"/>
        </w:rPr>
        <w:t>Kalurahan</w:t>
      </w:r>
      <w:proofErr w:type="spellEnd"/>
      <w:r w:rsidRPr="00E54F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Girimulyo</w:t>
      </w:r>
      <w:proofErr w:type="spellEnd"/>
      <w:r w:rsidRPr="00863AE8">
        <w:rPr>
          <w:sz w:val="24"/>
          <w:szCs w:val="24"/>
        </w:rPr>
        <w:t xml:space="preserve">; </w:t>
      </w:r>
    </w:p>
    <w:p w:rsidR="00C77AD9" w:rsidRDefault="00C77AD9" w:rsidP="00C77AD9">
      <w:pPr>
        <w:pStyle w:val="BodyText"/>
        <w:spacing w:line="312" w:lineRule="auto"/>
        <w:ind w:left="2410" w:right="109" w:hanging="2410"/>
        <w:jc w:val="both"/>
        <w:rPr>
          <w:rFonts w:cs="Arial"/>
        </w:rPr>
      </w:pPr>
      <w:proofErr w:type="spellStart"/>
      <w:proofErr w:type="gramStart"/>
      <w:r w:rsidRPr="0036727B">
        <w:t>Mengingat</w:t>
      </w:r>
      <w:proofErr w:type="spellEnd"/>
      <w:r w:rsidRPr="0036727B">
        <w:t xml:space="preserve"> :</w:t>
      </w:r>
      <w:proofErr w:type="gramEnd"/>
      <w:r w:rsidRPr="0036727B">
        <w:t xml:space="preserve"> </w:t>
      </w:r>
      <w:r>
        <w:t xml:space="preserve">       </w:t>
      </w:r>
      <w:r w:rsidRPr="0036727B">
        <w:t xml:space="preserve">1. </w:t>
      </w:r>
      <w:r w:rsidRPr="0036727B">
        <w:tab/>
      </w:r>
      <w:proofErr w:type="spellStart"/>
      <w:r w:rsidRPr="00863AE8">
        <w:rPr>
          <w:rFonts w:cs="Arial"/>
        </w:rPr>
        <w:t>Pasal</w:t>
      </w:r>
      <w:proofErr w:type="spellEnd"/>
      <w:r w:rsidRPr="00863AE8">
        <w:rPr>
          <w:rFonts w:cs="Arial"/>
        </w:rPr>
        <w:t xml:space="preserve"> 18 </w:t>
      </w:r>
      <w:proofErr w:type="spellStart"/>
      <w:r w:rsidRPr="00863AE8">
        <w:rPr>
          <w:rFonts w:cs="Arial"/>
        </w:rPr>
        <w:t>ayat</w:t>
      </w:r>
      <w:proofErr w:type="spellEnd"/>
      <w:r w:rsidRPr="00863AE8">
        <w:rPr>
          <w:rFonts w:cs="Arial"/>
        </w:rPr>
        <w:t xml:space="preserve"> (6) </w:t>
      </w:r>
      <w:proofErr w:type="spellStart"/>
      <w:r w:rsidRPr="00863AE8">
        <w:rPr>
          <w:rFonts w:cs="Arial"/>
        </w:rPr>
        <w:t>Undang-Undang</w:t>
      </w:r>
      <w:proofErr w:type="spellEnd"/>
      <w:r w:rsidRPr="00863AE8">
        <w:rPr>
          <w:rFonts w:cs="Arial"/>
        </w:rPr>
        <w:t xml:space="preserve"> </w:t>
      </w:r>
      <w:proofErr w:type="spellStart"/>
      <w:r w:rsidRPr="00863AE8">
        <w:rPr>
          <w:rFonts w:cs="Arial"/>
        </w:rPr>
        <w:t>Dasar</w:t>
      </w:r>
      <w:proofErr w:type="spellEnd"/>
      <w:r w:rsidRPr="00863AE8">
        <w:rPr>
          <w:rFonts w:cs="Arial"/>
        </w:rPr>
        <w:t xml:space="preserve"> Negara </w:t>
      </w:r>
      <w:proofErr w:type="spellStart"/>
      <w:r w:rsidRPr="00863AE8">
        <w:rPr>
          <w:rFonts w:cs="Arial"/>
        </w:rPr>
        <w:t>Republik</w:t>
      </w:r>
      <w:proofErr w:type="spellEnd"/>
      <w:r w:rsidRPr="00863AE8">
        <w:rPr>
          <w:rFonts w:cs="Arial"/>
        </w:rPr>
        <w:t xml:space="preserve"> Indonesia </w:t>
      </w:r>
      <w:proofErr w:type="spellStart"/>
      <w:r w:rsidRPr="00863AE8">
        <w:rPr>
          <w:rFonts w:cs="Arial"/>
        </w:rPr>
        <w:t>Tahun</w:t>
      </w:r>
      <w:proofErr w:type="spellEnd"/>
      <w:r w:rsidRPr="00863AE8">
        <w:rPr>
          <w:rFonts w:cs="Arial"/>
        </w:rPr>
        <w:t xml:space="preserve"> 1945</w:t>
      </w:r>
      <w:r>
        <w:rPr>
          <w:rFonts w:cs="Arial"/>
        </w:rPr>
        <w:t>;</w:t>
      </w:r>
    </w:p>
    <w:p w:rsidR="00C77AD9" w:rsidRPr="00863AE8" w:rsidRDefault="00C77AD9" w:rsidP="00C77AD9">
      <w:pPr>
        <w:pStyle w:val="ListParagraph"/>
        <w:numPr>
          <w:ilvl w:val="0"/>
          <w:numId w:val="3"/>
        </w:numPr>
        <w:tabs>
          <w:tab w:val="left" w:pos="2835"/>
        </w:tabs>
        <w:spacing w:line="312" w:lineRule="auto"/>
        <w:ind w:left="2410" w:right="105" w:hanging="425"/>
        <w:jc w:val="both"/>
      </w:pPr>
      <w:proofErr w:type="spellStart"/>
      <w:r>
        <w:t>Undang-Undang</w:t>
      </w:r>
      <w:proofErr w:type="spellEnd"/>
      <w:r>
        <w:t xml:space="preserve">  </w:t>
      </w:r>
      <w:proofErr w:type="spellStart"/>
      <w:r>
        <w:t>Nomor</w:t>
      </w:r>
      <w:proofErr w:type="spellEnd"/>
      <w:r>
        <w:t xml:space="preserve">  14  </w:t>
      </w:r>
      <w:proofErr w:type="spellStart"/>
      <w:r>
        <w:t>Tahun</w:t>
      </w:r>
      <w:proofErr w:type="spellEnd"/>
      <w:r>
        <w:t xml:space="preserve">  2008 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Nomor</w:t>
      </w:r>
      <w:proofErr w:type="spellEnd"/>
      <w:r>
        <w:t xml:space="preserve"> 61,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4846);</w:t>
      </w:r>
    </w:p>
    <w:p w:rsidR="00C77AD9" w:rsidRPr="00B77CB8" w:rsidRDefault="00C77AD9" w:rsidP="00C77AD9">
      <w:pPr>
        <w:pStyle w:val="ListParagraph"/>
        <w:numPr>
          <w:ilvl w:val="0"/>
          <w:numId w:val="3"/>
        </w:numPr>
        <w:tabs>
          <w:tab w:val="left" w:pos="2835"/>
        </w:tabs>
        <w:spacing w:line="312" w:lineRule="auto"/>
        <w:ind w:left="2410" w:right="109" w:hanging="425"/>
        <w:jc w:val="both"/>
        <w:rPr>
          <w:sz w:val="24"/>
          <w:szCs w:val="24"/>
        </w:rPr>
      </w:pPr>
      <w:proofErr w:type="spellStart"/>
      <w:r w:rsidRPr="00B77CB8">
        <w:rPr>
          <w:sz w:val="24"/>
          <w:szCs w:val="24"/>
        </w:rPr>
        <w:t>Undang-Undang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25 </w:t>
      </w:r>
      <w:proofErr w:type="spellStart"/>
      <w:r w:rsidRPr="00B77CB8">
        <w:rPr>
          <w:sz w:val="24"/>
          <w:szCs w:val="24"/>
        </w:rPr>
        <w:t>Tahun</w:t>
      </w:r>
      <w:proofErr w:type="spellEnd"/>
      <w:r w:rsidRPr="00B77CB8">
        <w:rPr>
          <w:sz w:val="24"/>
          <w:szCs w:val="24"/>
        </w:rPr>
        <w:t xml:space="preserve"> 2009 </w:t>
      </w:r>
      <w:proofErr w:type="spellStart"/>
      <w:r w:rsidRPr="00B77CB8">
        <w:rPr>
          <w:sz w:val="24"/>
          <w:szCs w:val="24"/>
        </w:rPr>
        <w:t>tentang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Pelayanan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Publik</w:t>
      </w:r>
      <w:proofErr w:type="spellEnd"/>
      <w:r w:rsidRPr="00B77CB8">
        <w:rPr>
          <w:sz w:val="24"/>
          <w:szCs w:val="24"/>
        </w:rPr>
        <w:t xml:space="preserve"> (</w:t>
      </w:r>
      <w:proofErr w:type="spellStart"/>
      <w:r w:rsidRPr="00B77CB8">
        <w:rPr>
          <w:sz w:val="24"/>
          <w:szCs w:val="24"/>
        </w:rPr>
        <w:t>Lembaran</w:t>
      </w:r>
      <w:proofErr w:type="spellEnd"/>
      <w:r w:rsidRPr="00B77CB8">
        <w:rPr>
          <w:sz w:val="24"/>
          <w:szCs w:val="24"/>
        </w:rPr>
        <w:t xml:space="preserve"> Negara </w:t>
      </w:r>
      <w:proofErr w:type="spellStart"/>
      <w:r w:rsidRPr="00B77CB8">
        <w:rPr>
          <w:sz w:val="24"/>
          <w:szCs w:val="24"/>
        </w:rPr>
        <w:t>Republik</w:t>
      </w:r>
      <w:proofErr w:type="spellEnd"/>
      <w:r w:rsidRPr="00B77CB8">
        <w:rPr>
          <w:sz w:val="24"/>
          <w:szCs w:val="24"/>
        </w:rPr>
        <w:t xml:space="preserve"> Indonesia </w:t>
      </w:r>
      <w:proofErr w:type="spellStart"/>
      <w:r w:rsidRPr="00B77CB8">
        <w:rPr>
          <w:sz w:val="24"/>
          <w:szCs w:val="24"/>
        </w:rPr>
        <w:t>Tahun</w:t>
      </w:r>
      <w:proofErr w:type="spellEnd"/>
      <w:r w:rsidRPr="00B77CB8">
        <w:rPr>
          <w:sz w:val="24"/>
          <w:szCs w:val="24"/>
        </w:rPr>
        <w:t xml:space="preserve"> 2009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112, </w:t>
      </w:r>
      <w:proofErr w:type="spellStart"/>
      <w:r w:rsidRPr="00B77CB8">
        <w:rPr>
          <w:sz w:val="24"/>
          <w:szCs w:val="24"/>
        </w:rPr>
        <w:t>Tambahan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Lembaran</w:t>
      </w:r>
      <w:proofErr w:type="spellEnd"/>
      <w:r w:rsidRPr="00B77CB8">
        <w:rPr>
          <w:sz w:val="24"/>
          <w:szCs w:val="24"/>
        </w:rPr>
        <w:t xml:space="preserve"> Negara </w:t>
      </w:r>
      <w:proofErr w:type="spellStart"/>
      <w:r w:rsidRPr="00B77CB8">
        <w:rPr>
          <w:sz w:val="24"/>
          <w:szCs w:val="24"/>
        </w:rPr>
        <w:t>Republik</w:t>
      </w:r>
      <w:proofErr w:type="spellEnd"/>
      <w:r w:rsidRPr="00B77CB8">
        <w:rPr>
          <w:sz w:val="24"/>
          <w:szCs w:val="24"/>
        </w:rPr>
        <w:t xml:space="preserve"> Indonesia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5234); </w:t>
      </w:r>
    </w:p>
    <w:p w:rsidR="00C77AD9" w:rsidRPr="00B77CB8" w:rsidRDefault="00C77AD9" w:rsidP="00C77AD9">
      <w:pPr>
        <w:pStyle w:val="ListParagraph"/>
        <w:numPr>
          <w:ilvl w:val="0"/>
          <w:numId w:val="3"/>
        </w:numPr>
        <w:tabs>
          <w:tab w:val="left" w:pos="2835"/>
        </w:tabs>
        <w:spacing w:line="312" w:lineRule="auto"/>
        <w:ind w:left="2410" w:right="109" w:hanging="425"/>
        <w:jc w:val="both"/>
        <w:rPr>
          <w:sz w:val="24"/>
          <w:szCs w:val="24"/>
        </w:rPr>
      </w:pPr>
      <w:proofErr w:type="spellStart"/>
      <w:r w:rsidRPr="00B77CB8">
        <w:rPr>
          <w:sz w:val="24"/>
          <w:szCs w:val="24"/>
        </w:rPr>
        <w:t>Undang-Undang</w:t>
      </w:r>
      <w:proofErr w:type="spellEnd"/>
      <w:r w:rsidRPr="00B77CB8">
        <w:rPr>
          <w:sz w:val="24"/>
          <w:szCs w:val="24"/>
        </w:rPr>
        <w:t xml:space="preserve"> 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 23 </w:t>
      </w:r>
      <w:proofErr w:type="spellStart"/>
      <w:r w:rsidRPr="00B77CB8">
        <w:rPr>
          <w:sz w:val="24"/>
          <w:szCs w:val="24"/>
        </w:rPr>
        <w:t>Tahun</w:t>
      </w:r>
      <w:proofErr w:type="spellEnd"/>
      <w:r w:rsidRPr="00B77CB8">
        <w:rPr>
          <w:sz w:val="24"/>
          <w:szCs w:val="24"/>
        </w:rPr>
        <w:t xml:space="preserve">  2014 </w:t>
      </w:r>
      <w:proofErr w:type="spellStart"/>
      <w:r w:rsidRPr="00B77CB8">
        <w:rPr>
          <w:sz w:val="24"/>
          <w:szCs w:val="24"/>
        </w:rPr>
        <w:t>tentang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Pemerintahan</w:t>
      </w:r>
      <w:proofErr w:type="spellEnd"/>
      <w:r w:rsidRPr="00B77CB8">
        <w:rPr>
          <w:sz w:val="24"/>
          <w:szCs w:val="24"/>
        </w:rPr>
        <w:t xml:space="preserve"> Daerah (</w:t>
      </w:r>
      <w:proofErr w:type="spellStart"/>
      <w:r w:rsidRPr="00B77CB8">
        <w:rPr>
          <w:sz w:val="24"/>
          <w:szCs w:val="24"/>
        </w:rPr>
        <w:t>Lembaran</w:t>
      </w:r>
      <w:proofErr w:type="spellEnd"/>
      <w:r w:rsidRPr="00B77CB8">
        <w:rPr>
          <w:sz w:val="24"/>
          <w:szCs w:val="24"/>
        </w:rPr>
        <w:t xml:space="preserve"> Negara </w:t>
      </w:r>
      <w:proofErr w:type="spellStart"/>
      <w:r w:rsidRPr="00B77CB8">
        <w:rPr>
          <w:sz w:val="24"/>
          <w:szCs w:val="24"/>
        </w:rPr>
        <w:t>Republik</w:t>
      </w:r>
      <w:proofErr w:type="spellEnd"/>
      <w:r w:rsidRPr="00B77CB8">
        <w:rPr>
          <w:sz w:val="24"/>
          <w:szCs w:val="24"/>
        </w:rPr>
        <w:t xml:space="preserve"> Indonesia </w:t>
      </w:r>
      <w:proofErr w:type="spellStart"/>
      <w:r w:rsidRPr="00B77CB8">
        <w:rPr>
          <w:sz w:val="24"/>
          <w:szCs w:val="24"/>
        </w:rPr>
        <w:t>Tahun</w:t>
      </w:r>
      <w:proofErr w:type="spellEnd"/>
      <w:r w:rsidRPr="00B77CB8">
        <w:rPr>
          <w:sz w:val="24"/>
          <w:szCs w:val="24"/>
        </w:rPr>
        <w:t xml:space="preserve"> 2014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244, </w:t>
      </w:r>
      <w:proofErr w:type="spellStart"/>
      <w:r w:rsidRPr="00B77CB8">
        <w:rPr>
          <w:sz w:val="24"/>
          <w:szCs w:val="24"/>
        </w:rPr>
        <w:t>Tambahan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Lembaran</w:t>
      </w:r>
      <w:proofErr w:type="spellEnd"/>
      <w:r w:rsidRPr="00B77CB8">
        <w:rPr>
          <w:sz w:val="24"/>
          <w:szCs w:val="24"/>
        </w:rPr>
        <w:t xml:space="preserve"> Negara </w:t>
      </w:r>
      <w:proofErr w:type="spellStart"/>
      <w:r w:rsidRPr="00B77CB8">
        <w:rPr>
          <w:sz w:val="24"/>
          <w:szCs w:val="24"/>
        </w:rPr>
        <w:t>Republik</w:t>
      </w:r>
      <w:proofErr w:type="spellEnd"/>
      <w:r w:rsidRPr="00B77CB8">
        <w:rPr>
          <w:sz w:val="24"/>
          <w:szCs w:val="24"/>
        </w:rPr>
        <w:t xml:space="preserve"> Indonesia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  5587)   </w:t>
      </w:r>
      <w:proofErr w:type="spellStart"/>
      <w:r w:rsidRPr="00B77CB8">
        <w:rPr>
          <w:sz w:val="24"/>
          <w:szCs w:val="24"/>
        </w:rPr>
        <w:t>sebagaimana</w:t>
      </w:r>
      <w:proofErr w:type="spellEnd"/>
      <w:r w:rsidRPr="00B77CB8">
        <w:rPr>
          <w:sz w:val="24"/>
          <w:szCs w:val="24"/>
        </w:rPr>
        <w:t xml:space="preserve">   </w:t>
      </w:r>
      <w:proofErr w:type="spellStart"/>
      <w:r w:rsidRPr="00B77CB8">
        <w:rPr>
          <w:sz w:val="24"/>
          <w:szCs w:val="24"/>
        </w:rPr>
        <w:t>telah</w:t>
      </w:r>
      <w:proofErr w:type="spellEnd"/>
      <w:r w:rsidRPr="00B77CB8">
        <w:rPr>
          <w:sz w:val="24"/>
          <w:szCs w:val="24"/>
        </w:rPr>
        <w:t xml:space="preserve">   </w:t>
      </w:r>
      <w:proofErr w:type="spellStart"/>
      <w:r w:rsidRPr="00B77CB8">
        <w:rPr>
          <w:sz w:val="24"/>
          <w:szCs w:val="24"/>
        </w:rPr>
        <w:t>diubah</w:t>
      </w:r>
      <w:proofErr w:type="spellEnd"/>
      <w:r w:rsidRPr="00B77CB8">
        <w:rPr>
          <w:sz w:val="24"/>
          <w:szCs w:val="24"/>
        </w:rPr>
        <w:t xml:space="preserve">   </w:t>
      </w:r>
      <w:proofErr w:type="spellStart"/>
      <w:r w:rsidRPr="00B77CB8">
        <w:rPr>
          <w:sz w:val="24"/>
          <w:szCs w:val="24"/>
        </w:rPr>
        <w:t>terakhir</w:t>
      </w:r>
      <w:proofErr w:type="spellEnd"/>
      <w:r w:rsidRPr="00B77CB8">
        <w:rPr>
          <w:sz w:val="24"/>
          <w:szCs w:val="24"/>
        </w:rPr>
        <w:t xml:space="preserve">   </w:t>
      </w:r>
      <w:proofErr w:type="spellStart"/>
      <w:r w:rsidRPr="00B77CB8">
        <w:rPr>
          <w:sz w:val="24"/>
          <w:szCs w:val="24"/>
        </w:rPr>
        <w:t>dengan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Undang-Undang</w:t>
      </w:r>
      <w:proofErr w:type="spellEnd"/>
      <w:r w:rsidRPr="00B77CB8">
        <w:rPr>
          <w:sz w:val="24"/>
          <w:szCs w:val="24"/>
        </w:rPr>
        <w:t xml:space="preserve">  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  9   </w:t>
      </w:r>
      <w:proofErr w:type="spellStart"/>
      <w:r w:rsidRPr="00B77CB8">
        <w:rPr>
          <w:sz w:val="24"/>
          <w:szCs w:val="24"/>
        </w:rPr>
        <w:t>Tahun</w:t>
      </w:r>
      <w:proofErr w:type="spellEnd"/>
      <w:r w:rsidRPr="00B77CB8">
        <w:rPr>
          <w:sz w:val="24"/>
          <w:szCs w:val="24"/>
        </w:rPr>
        <w:t xml:space="preserve"> 2015  </w:t>
      </w:r>
      <w:proofErr w:type="spellStart"/>
      <w:r w:rsidRPr="00B77CB8">
        <w:rPr>
          <w:sz w:val="24"/>
          <w:szCs w:val="24"/>
        </w:rPr>
        <w:t>tentang</w:t>
      </w:r>
      <w:proofErr w:type="spellEnd"/>
      <w:r w:rsidRPr="00B77CB8">
        <w:rPr>
          <w:sz w:val="24"/>
          <w:szCs w:val="24"/>
        </w:rPr>
        <w:t xml:space="preserve">   </w:t>
      </w:r>
      <w:proofErr w:type="spellStart"/>
      <w:r w:rsidRPr="00B77CB8">
        <w:rPr>
          <w:sz w:val="24"/>
          <w:szCs w:val="24"/>
        </w:rPr>
        <w:t>Perubahan</w:t>
      </w:r>
      <w:proofErr w:type="spellEnd"/>
      <w:r w:rsidRPr="00B77CB8">
        <w:rPr>
          <w:sz w:val="24"/>
          <w:szCs w:val="24"/>
        </w:rPr>
        <w:t xml:space="preserve">  </w:t>
      </w:r>
      <w:proofErr w:type="spellStart"/>
      <w:r w:rsidRPr="00B77CB8">
        <w:rPr>
          <w:sz w:val="24"/>
          <w:szCs w:val="24"/>
        </w:rPr>
        <w:t>Kedua</w:t>
      </w:r>
      <w:proofErr w:type="spellEnd"/>
      <w:r w:rsidRPr="00B77CB8">
        <w:rPr>
          <w:sz w:val="24"/>
          <w:szCs w:val="24"/>
        </w:rPr>
        <w:t xml:space="preserve">  </w:t>
      </w:r>
      <w:proofErr w:type="spellStart"/>
      <w:r w:rsidRPr="00B77CB8">
        <w:rPr>
          <w:sz w:val="24"/>
          <w:szCs w:val="24"/>
        </w:rPr>
        <w:t>Atas</w:t>
      </w:r>
      <w:proofErr w:type="spellEnd"/>
      <w:r w:rsidRPr="00B77CB8">
        <w:rPr>
          <w:sz w:val="24"/>
          <w:szCs w:val="24"/>
        </w:rPr>
        <w:t xml:space="preserve">  </w:t>
      </w:r>
      <w:proofErr w:type="spellStart"/>
      <w:r w:rsidRPr="00B77CB8">
        <w:rPr>
          <w:sz w:val="24"/>
          <w:szCs w:val="24"/>
        </w:rPr>
        <w:t>Undang</w:t>
      </w:r>
      <w:proofErr w:type="spellEnd"/>
      <w:r>
        <w:rPr>
          <w:sz w:val="24"/>
          <w:szCs w:val="24"/>
          <w:lang w:val="id-ID"/>
        </w:rPr>
        <w:t>-</w:t>
      </w:r>
      <w:proofErr w:type="spellStart"/>
      <w:r w:rsidRPr="00B77CB8">
        <w:rPr>
          <w:sz w:val="24"/>
          <w:szCs w:val="24"/>
        </w:rPr>
        <w:t>Undang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23 </w:t>
      </w:r>
      <w:proofErr w:type="spellStart"/>
      <w:r w:rsidRPr="00B77CB8">
        <w:rPr>
          <w:sz w:val="24"/>
          <w:szCs w:val="24"/>
        </w:rPr>
        <w:t>Tahun</w:t>
      </w:r>
      <w:proofErr w:type="spellEnd"/>
      <w:r w:rsidRPr="00B77CB8">
        <w:rPr>
          <w:sz w:val="24"/>
          <w:szCs w:val="24"/>
        </w:rPr>
        <w:t xml:space="preserve"> 2014 </w:t>
      </w:r>
      <w:proofErr w:type="spellStart"/>
      <w:r w:rsidRPr="00B77CB8">
        <w:rPr>
          <w:sz w:val="24"/>
          <w:szCs w:val="24"/>
        </w:rPr>
        <w:t>tentang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Pemerintahan</w:t>
      </w:r>
      <w:proofErr w:type="spellEnd"/>
      <w:r w:rsidRPr="00B77CB8">
        <w:rPr>
          <w:sz w:val="24"/>
          <w:szCs w:val="24"/>
        </w:rPr>
        <w:t xml:space="preserve"> Daerah (</w:t>
      </w:r>
      <w:proofErr w:type="spellStart"/>
      <w:r w:rsidRPr="00B77CB8">
        <w:rPr>
          <w:sz w:val="24"/>
          <w:szCs w:val="24"/>
        </w:rPr>
        <w:t>Lembaran</w:t>
      </w:r>
      <w:proofErr w:type="spellEnd"/>
      <w:r w:rsidRPr="00B77CB8">
        <w:rPr>
          <w:sz w:val="24"/>
          <w:szCs w:val="24"/>
        </w:rPr>
        <w:t xml:space="preserve"> Negara </w:t>
      </w:r>
      <w:proofErr w:type="spellStart"/>
      <w:r w:rsidRPr="00B77CB8">
        <w:rPr>
          <w:sz w:val="24"/>
          <w:szCs w:val="24"/>
        </w:rPr>
        <w:t>Republik</w:t>
      </w:r>
      <w:proofErr w:type="spellEnd"/>
      <w:r w:rsidRPr="00B77CB8">
        <w:rPr>
          <w:sz w:val="24"/>
          <w:szCs w:val="24"/>
        </w:rPr>
        <w:t xml:space="preserve"> Indonesia </w:t>
      </w:r>
      <w:proofErr w:type="spellStart"/>
      <w:r w:rsidRPr="00B77CB8">
        <w:rPr>
          <w:sz w:val="24"/>
          <w:szCs w:val="24"/>
        </w:rPr>
        <w:t>Tahun</w:t>
      </w:r>
      <w:proofErr w:type="spellEnd"/>
      <w:r w:rsidRPr="00B77CB8">
        <w:rPr>
          <w:sz w:val="24"/>
          <w:szCs w:val="24"/>
        </w:rPr>
        <w:t xml:space="preserve"> 2015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58, </w:t>
      </w:r>
      <w:proofErr w:type="spellStart"/>
      <w:r w:rsidRPr="00B77CB8">
        <w:rPr>
          <w:sz w:val="24"/>
          <w:szCs w:val="24"/>
        </w:rPr>
        <w:t>Tambahan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Lembaran</w:t>
      </w:r>
      <w:proofErr w:type="spellEnd"/>
      <w:r w:rsidRPr="00B77CB8">
        <w:rPr>
          <w:sz w:val="24"/>
          <w:szCs w:val="24"/>
        </w:rPr>
        <w:t xml:space="preserve"> Negara </w:t>
      </w:r>
      <w:proofErr w:type="spellStart"/>
      <w:r w:rsidRPr="00B77CB8">
        <w:rPr>
          <w:sz w:val="24"/>
          <w:szCs w:val="24"/>
        </w:rPr>
        <w:t>Republik</w:t>
      </w:r>
      <w:proofErr w:type="spellEnd"/>
      <w:r w:rsidRPr="00B77CB8">
        <w:rPr>
          <w:sz w:val="24"/>
          <w:szCs w:val="24"/>
        </w:rPr>
        <w:t xml:space="preserve"> Indonesia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5679);   </w:t>
      </w:r>
    </w:p>
    <w:p w:rsidR="00C77AD9" w:rsidRPr="00ED7E14" w:rsidRDefault="00C77AD9" w:rsidP="00C77AD9">
      <w:pPr>
        <w:pStyle w:val="ListParagraph"/>
        <w:numPr>
          <w:ilvl w:val="0"/>
          <w:numId w:val="3"/>
        </w:numPr>
        <w:tabs>
          <w:tab w:val="left" w:pos="2835"/>
        </w:tabs>
        <w:spacing w:line="312" w:lineRule="auto"/>
        <w:ind w:left="2410" w:right="109" w:hanging="425"/>
        <w:jc w:val="both"/>
        <w:rPr>
          <w:sz w:val="24"/>
          <w:szCs w:val="24"/>
        </w:rPr>
      </w:pPr>
      <w:proofErr w:type="spellStart"/>
      <w:r w:rsidRPr="00B77CB8">
        <w:rPr>
          <w:sz w:val="24"/>
          <w:szCs w:val="24"/>
        </w:rPr>
        <w:t>Peraturan</w:t>
      </w:r>
      <w:proofErr w:type="spellEnd"/>
      <w:r w:rsidRPr="00B77CB8">
        <w:rPr>
          <w:sz w:val="24"/>
          <w:szCs w:val="24"/>
        </w:rPr>
        <w:t xml:space="preserve">  </w:t>
      </w:r>
      <w:proofErr w:type="spellStart"/>
      <w:r w:rsidRPr="00B77CB8">
        <w:rPr>
          <w:sz w:val="24"/>
          <w:szCs w:val="24"/>
        </w:rPr>
        <w:t>Komisi</w:t>
      </w:r>
      <w:proofErr w:type="spellEnd"/>
      <w:r w:rsidRPr="00B77CB8">
        <w:rPr>
          <w:sz w:val="24"/>
          <w:szCs w:val="24"/>
        </w:rPr>
        <w:t xml:space="preserve">  </w:t>
      </w:r>
      <w:proofErr w:type="spellStart"/>
      <w:r w:rsidRPr="00B77CB8">
        <w:rPr>
          <w:sz w:val="24"/>
          <w:szCs w:val="24"/>
        </w:rPr>
        <w:t>Informasi</w:t>
      </w:r>
      <w:proofErr w:type="spellEnd"/>
      <w:r w:rsidRPr="00B77CB8">
        <w:rPr>
          <w:sz w:val="24"/>
          <w:szCs w:val="24"/>
        </w:rPr>
        <w:t xml:space="preserve"> 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 1  </w:t>
      </w:r>
      <w:proofErr w:type="spellStart"/>
      <w:r w:rsidRPr="00B77CB8">
        <w:rPr>
          <w:sz w:val="24"/>
          <w:szCs w:val="24"/>
        </w:rPr>
        <w:t>Tahun</w:t>
      </w:r>
      <w:proofErr w:type="spellEnd"/>
      <w:r w:rsidRPr="00B77CB8">
        <w:rPr>
          <w:sz w:val="24"/>
          <w:szCs w:val="24"/>
        </w:rPr>
        <w:t xml:space="preserve">  20</w:t>
      </w:r>
      <w:r>
        <w:rPr>
          <w:sz w:val="24"/>
          <w:szCs w:val="24"/>
        </w:rPr>
        <w:t>21</w:t>
      </w:r>
      <w:r w:rsidRPr="00B77CB8">
        <w:rPr>
          <w:sz w:val="24"/>
          <w:szCs w:val="24"/>
        </w:rPr>
        <w:t xml:space="preserve">  </w:t>
      </w:r>
      <w:proofErr w:type="spellStart"/>
      <w:r w:rsidRPr="00B77CB8">
        <w:rPr>
          <w:sz w:val="24"/>
          <w:szCs w:val="24"/>
        </w:rPr>
        <w:t>tentang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Standar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Layanan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Informasi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Publik</w:t>
      </w:r>
      <w:proofErr w:type="spellEnd"/>
      <w:r w:rsidRPr="00B77CB8">
        <w:rPr>
          <w:sz w:val="24"/>
          <w:szCs w:val="24"/>
        </w:rPr>
        <w:t xml:space="preserve"> </w:t>
      </w:r>
      <w:proofErr w:type="spellStart"/>
      <w:r w:rsidRPr="00B77CB8">
        <w:rPr>
          <w:sz w:val="24"/>
          <w:szCs w:val="24"/>
        </w:rPr>
        <w:t>Desa</w:t>
      </w:r>
      <w:proofErr w:type="spellEnd"/>
      <w:r w:rsidRPr="00B77CB8">
        <w:rPr>
          <w:sz w:val="24"/>
          <w:szCs w:val="24"/>
        </w:rPr>
        <w:t xml:space="preserve"> (</w:t>
      </w:r>
      <w:proofErr w:type="spellStart"/>
      <w:r w:rsidRPr="00B77CB8">
        <w:rPr>
          <w:sz w:val="24"/>
          <w:szCs w:val="24"/>
        </w:rPr>
        <w:t>Berita</w:t>
      </w:r>
      <w:proofErr w:type="spellEnd"/>
      <w:r w:rsidRPr="00B77CB8">
        <w:rPr>
          <w:sz w:val="24"/>
          <w:szCs w:val="24"/>
        </w:rPr>
        <w:t xml:space="preserve"> Negara </w:t>
      </w:r>
      <w:proofErr w:type="spellStart"/>
      <w:r w:rsidRPr="00B77CB8">
        <w:rPr>
          <w:sz w:val="24"/>
          <w:szCs w:val="24"/>
        </w:rPr>
        <w:t>Republik</w:t>
      </w:r>
      <w:proofErr w:type="spellEnd"/>
      <w:r w:rsidRPr="00B77CB8">
        <w:rPr>
          <w:sz w:val="24"/>
          <w:szCs w:val="24"/>
        </w:rPr>
        <w:t xml:space="preserve"> Indonesia </w:t>
      </w:r>
      <w:proofErr w:type="spellStart"/>
      <w:r w:rsidRPr="00B77CB8">
        <w:rPr>
          <w:sz w:val="24"/>
          <w:szCs w:val="24"/>
        </w:rPr>
        <w:t>Tahun</w:t>
      </w:r>
      <w:proofErr w:type="spellEnd"/>
      <w:r w:rsidRPr="00B77CB8">
        <w:rPr>
          <w:sz w:val="24"/>
          <w:szCs w:val="24"/>
        </w:rPr>
        <w:t xml:space="preserve"> 2018 </w:t>
      </w:r>
      <w:proofErr w:type="spellStart"/>
      <w:r w:rsidRPr="00B77CB8">
        <w:rPr>
          <w:sz w:val="24"/>
          <w:szCs w:val="24"/>
        </w:rPr>
        <w:t>Nomor</w:t>
      </w:r>
      <w:proofErr w:type="spellEnd"/>
      <w:r w:rsidRPr="00B77CB8">
        <w:rPr>
          <w:sz w:val="24"/>
          <w:szCs w:val="24"/>
        </w:rPr>
        <w:t xml:space="preserve"> 1899)</w:t>
      </w:r>
      <w:r w:rsidRPr="00B77CB8">
        <w:rPr>
          <w:sz w:val="24"/>
          <w:szCs w:val="24"/>
          <w:lang w:val="id-ID"/>
        </w:rPr>
        <w:t>;</w:t>
      </w:r>
    </w:p>
    <w:p w:rsidR="00C77AD9" w:rsidRDefault="00C77AD9" w:rsidP="00C77AD9">
      <w:pPr>
        <w:tabs>
          <w:tab w:val="left" w:pos="2233"/>
        </w:tabs>
        <w:spacing w:line="312" w:lineRule="auto"/>
        <w:ind w:right="109"/>
        <w:jc w:val="both"/>
        <w:rPr>
          <w:sz w:val="24"/>
          <w:szCs w:val="24"/>
        </w:rPr>
      </w:pPr>
    </w:p>
    <w:p w:rsidR="00C77AD9" w:rsidRDefault="00C77AD9" w:rsidP="00C77AD9">
      <w:pPr>
        <w:tabs>
          <w:tab w:val="left" w:pos="2233"/>
        </w:tabs>
        <w:spacing w:line="312" w:lineRule="auto"/>
        <w:ind w:right="109"/>
        <w:jc w:val="both"/>
        <w:rPr>
          <w:sz w:val="24"/>
          <w:szCs w:val="24"/>
        </w:rPr>
      </w:pPr>
    </w:p>
    <w:p w:rsidR="00C77AD9" w:rsidRDefault="00C77AD9" w:rsidP="00C77AD9">
      <w:pPr>
        <w:tabs>
          <w:tab w:val="left" w:pos="2233"/>
        </w:tabs>
        <w:spacing w:line="312" w:lineRule="auto"/>
        <w:ind w:right="109"/>
        <w:jc w:val="both"/>
        <w:rPr>
          <w:sz w:val="24"/>
          <w:szCs w:val="24"/>
        </w:rPr>
      </w:pPr>
    </w:p>
    <w:p w:rsidR="00C77AD9" w:rsidRDefault="00C77AD9" w:rsidP="00C77AD9">
      <w:pPr>
        <w:tabs>
          <w:tab w:val="left" w:pos="2233"/>
        </w:tabs>
        <w:spacing w:line="312" w:lineRule="auto"/>
        <w:ind w:right="109"/>
        <w:jc w:val="both"/>
        <w:rPr>
          <w:sz w:val="24"/>
          <w:szCs w:val="24"/>
        </w:rPr>
      </w:pPr>
    </w:p>
    <w:p w:rsidR="00C77AD9" w:rsidRPr="00ED7E14" w:rsidRDefault="00C77AD9" w:rsidP="00C77AD9">
      <w:pPr>
        <w:tabs>
          <w:tab w:val="left" w:pos="2233"/>
        </w:tabs>
        <w:spacing w:line="312" w:lineRule="auto"/>
        <w:ind w:right="109"/>
        <w:jc w:val="both"/>
        <w:rPr>
          <w:sz w:val="24"/>
          <w:szCs w:val="24"/>
        </w:rPr>
      </w:pPr>
    </w:p>
    <w:p w:rsidR="00C77AD9" w:rsidRDefault="00C77AD9" w:rsidP="00C77AD9">
      <w:pPr>
        <w:pStyle w:val="BodyText"/>
        <w:spacing w:line="312" w:lineRule="auto"/>
        <w:jc w:val="both"/>
      </w:pPr>
    </w:p>
    <w:p w:rsidR="00C77AD9" w:rsidRDefault="00C77AD9" w:rsidP="00C77AD9">
      <w:pPr>
        <w:pStyle w:val="BodyText"/>
        <w:spacing w:line="312" w:lineRule="auto"/>
        <w:jc w:val="both"/>
      </w:pPr>
    </w:p>
    <w:p w:rsidR="00C77AD9" w:rsidRPr="0026190F" w:rsidRDefault="00C77AD9" w:rsidP="00C77AD9">
      <w:pPr>
        <w:pStyle w:val="BodyText"/>
        <w:spacing w:line="312" w:lineRule="auto"/>
        <w:ind w:right="50"/>
        <w:jc w:val="both"/>
      </w:pPr>
      <w:r>
        <w:rPr>
          <w:w w:val="120"/>
        </w:rPr>
        <w:t xml:space="preserve"> </w:t>
      </w:r>
      <w:r w:rsidR="000F0369">
        <w:rPr>
          <w:w w:val="120"/>
        </w:rPr>
        <w:t xml:space="preserve">                                          </w:t>
      </w:r>
      <w:proofErr w:type="gramStart"/>
      <w:r w:rsidRPr="00EB6100">
        <w:rPr>
          <w:w w:val="120"/>
        </w:rPr>
        <w:t>MEMUTUSKAN :</w:t>
      </w:r>
      <w:proofErr w:type="gramEnd"/>
    </w:p>
    <w:p w:rsidR="00C77AD9" w:rsidRPr="0036727B" w:rsidRDefault="000F0369" w:rsidP="00C77AD9">
      <w:pPr>
        <w:pStyle w:val="BodyText"/>
        <w:spacing w:line="312" w:lineRule="auto"/>
        <w:ind w:left="1805" w:right="109" w:hanging="1701"/>
        <w:jc w:val="both"/>
      </w:pPr>
      <w:r>
        <w:t xml:space="preserve">  </w:t>
      </w:r>
      <w:proofErr w:type="spellStart"/>
      <w:r w:rsidR="00C77AD9" w:rsidRPr="0036727B">
        <w:t>Menetapkan</w:t>
      </w:r>
      <w:proofErr w:type="spellEnd"/>
      <w:proofErr w:type="gramStart"/>
      <w:r w:rsidR="00C77AD9" w:rsidRPr="0036727B">
        <w:t>:</w:t>
      </w:r>
      <w:r w:rsidR="00C77AD9" w:rsidRPr="0036727B">
        <w:rPr>
          <w:color w:val="FFFFFF" w:themeColor="background1"/>
        </w:rPr>
        <w:t>..</w:t>
      </w:r>
      <w:proofErr w:type="gramEnd"/>
      <w:r w:rsidR="00C77AD9" w:rsidRPr="001F44D8">
        <w:rPr>
          <w:rFonts w:cs="Bookman Old Style"/>
          <w:color w:val="000000"/>
          <w:szCs w:val="22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7300"/>
      </w:tblGrid>
      <w:tr w:rsidR="00C77AD9" w:rsidTr="000C744C">
        <w:tc>
          <w:tcPr>
            <w:tcW w:w="2339" w:type="dxa"/>
          </w:tcPr>
          <w:p w:rsidR="00C77AD9" w:rsidRDefault="000F0369" w:rsidP="003F4152">
            <w:pPr>
              <w:pStyle w:val="BodyText"/>
              <w:tabs>
                <w:tab w:val="left" w:pos="2128"/>
                <w:tab w:val="right" w:pos="3011"/>
              </w:tabs>
              <w:spacing w:line="312" w:lineRule="auto"/>
              <w:ind w:left="-115"/>
              <w:jc w:val="both"/>
            </w:pPr>
            <w:r>
              <w:t xml:space="preserve">KESATU               </w:t>
            </w:r>
            <w:r w:rsidR="00C77AD9">
              <w:t>:</w:t>
            </w:r>
          </w:p>
        </w:tc>
        <w:tc>
          <w:tcPr>
            <w:tcW w:w="7300" w:type="dxa"/>
          </w:tcPr>
          <w:p w:rsidR="00C77AD9" w:rsidRDefault="00C77AD9" w:rsidP="003F4152">
            <w:pPr>
              <w:pStyle w:val="BodyText"/>
              <w:spacing w:line="312" w:lineRule="auto"/>
              <w:jc w:val="both"/>
            </w:pPr>
            <w:proofErr w:type="spellStart"/>
            <w:r w:rsidRPr="00B77CB8">
              <w:t>Daftar</w:t>
            </w:r>
            <w:proofErr w:type="spellEnd"/>
            <w:r w:rsidRPr="00B77CB8">
              <w:t xml:space="preserve"> </w:t>
            </w:r>
            <w:proofErr w:type="spellStart"/>
            <w:r w:rsidRPr="00B77CB8">
              <w:t>Informasi</w:t>
            </w:r>
            <w:proofErr w:type="spellEnd"/>
            <w:r w:rsidRPr="00B77CB8">
              <w:t xml:space="preserve"> </w:t>
            </w:r>
            <w:proofErr w:type="spellStart"/>
            <w:r w:rsidRPr="00B77CB8">
              <w:t>Publik</w:t>
            </w:r>
            <w:proofErr w:type="spellEnd"/>
            <w:r w:rsidRPr="00B77CB8">
              <w:t xml:space="preserve"> </w:t>
            </w:r>
            <w:proofErr w:type="spellStart"/>
            <w:r w:rsidRPr="00B77CB8">
              <w:t>Kalurahan</w:t>
            </w:r>
            <w:proofErr w:type="spellEnd"/>
            <w:r w:rsidRPr="00B77CB8">
              <w:t xml:space="preserve"> </w:t>
            </w:r>
            <w:proofErr w:type="spellStart"/>
            <w:r>
              <w:t>Girimulyo</w:t>
            </w:r>
            <w:proofErr w:type="spellEnd"/>
            <w:r w:rsidRPr="00B77CB8">
              <w:t xml:space="preserve"> </w:t>
            </w:r>
            <w:proofErr w:type="spellStart"/>
            <w:r w:rsidRPr="00B77CB8">
              <w:t>sebagaimana</w:t>
            </w:r>
            <w:proofErr w:type="spellEnd"/>
            <w:r w:rsidRPr="00B77CB8">
              <w:t xml:space="preserve"> </w:t>
            </w:r>
            <w:proofErr w:type="spellStart"/>
            <w:r w:rsidRPr="00B77CB8">
              <w:t>terlampir</w:t>
            </w:r>
            <w:proofErr w:type="spellEnd"/>
            <w:r w:rsidRPr="00B77CB8">
              <w:t xml:space="preserve"> </w:t>
            </w:r>
            <w:proofErr w:type="spellStart"/>
            <w:r w:rsidRPr="00B77CB8">
              <w:t>dalam</w:t>
            </w:r>
            <w:proofErr w:type="spellEnd"/>
            <w:r w:rsidRPr="00B77CB8">
              <w:t xml:space="preserve"> </w:t>
            </w:r>
            <w:proofErr w:type="spellStart"/>
            <w:r w:rsidRPr="00B77CB8">
              <w:t>keputusan</w:t>
            </w:r>
            <w:proofErr w:type="spellEnd"/>
            <w:r w:rsidRPr="00B77CB8">
              <w:t xml:space="preserve"> </w:t>
            </w:r>
            <w:proofErr w:type="spellStart"/>
            <w:r w:rsidRPr="00B77CB8">
              <w:t>ini</w:t>
            </w:r>
            <w:proofErr w:type="spellEnd"/>
            <w:r>
              <w:t>.</w:t>
            </w:r>
          </w:p>
        </w:tc>
      </w:tr>
      <w:tr w:rsidR="00C77AD9" w:rsidTr="000C744C">
        <w:tc>
          <w:tcPr>
            <w:tcW w:w="2339" w:type="dxa"/>
          </w:tcPr>
          <w:p w:rsidR="00C77AD9" w:rsidRDefault="00C77AD9" w:rsidP="003F4152">
            <w:pPr>
              <w:pStyle w:val="BodyText"/>
              <w:tabs>
                <w:tab w:val="right" w:pos="3011"/>
              </w:tabs>
              <w:spacing w:line="312" w:lineRule="auto"/>
              <w:ind w:left="-115"/>
              <w:jc w:val="both"/>
            </w:pPr>
            <w:r>
              <w:t>KEDUA</w:t>
            </w:r>
            <w:r>
              <w:tab/>
              <w:t>:</w:t>
            </w:r>
          </w:p>
        </w:tc>
        <w:tc>
          <w:tcPr>
            <w:tcW w:w="7300" w:type="dxa"/>
          </w:tcPr>
          <w:p w:rsidR="00C77AD9" w:rsidRDefault="00C77AD9" w:rsidP="003F4152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jc w:val="both"/>
            </w:pPr>
            <w:proofErr w:type="spellStart"/>
            <w:r w:rsidRPr="00B77CB8">
              <w:rPr>
                <w:sz w:val="24"/>
                <w:szCs w:val="24"/>
              </w:rPr>
              <w:t>Pejabat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Pengelola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Informasi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dan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Dokumentasi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Kalurahan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mengumumkan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informasi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publik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kalurahan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sebagaimana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dimaksud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dalam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diktum</w:t>
            </w:r>
            <w:proofErr w:type="spellEnd"/>
            <w:r w:rsidRPr="00B77CB8">
              <w:rPr>
                <w:sz w:val="24"/>
                <w:szCs w:val="24"/>
              </w:rPr>
              <w:t xml:space="preserve"> KESATU </w:t>
            </w:r>
            <w:proofErr w:type="spellStart"/>
            <w:r w:rsidRPr="00B77CB8">
              <w:rPr>
                <w:sz w:val="24"/>
                <w:szCs w:val="24"/>
              </w:rPr>
              <w:t>secara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berkala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ke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masyarakat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melalui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situs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resmi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dan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papan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pengumuman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dengan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cara</w:t>
            </w:r>
            <w:proofErr w:type="spellEnd"/>
            <w:r w:rsidRPr="00B77CB8">
              <w:rPr>
                <w:sz w:val="24"/>
                <w:szCs w:val="24"/>
              </w:rPr>
              <w:t xml:space="preserve"> yang </w:t>
            </w:r>
            <w:proofErr w:type="spellStart"/>
            <w:r w:rsidRPr="00B77CB8">
              <w:rPr>
                <w:sz w:val="24"/>
                <w:szCs w:val="24"/>
              </w:rPr>
              <w:t>mudah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diakses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oleh</w:t>
            </w:r>
            <w:proofErr w:type="spellEnd"/>
            <w:r w:rsidRPr="00B77CB8">
              <w:rPr>
                <w:sz w:val="24"/>
                <w:szCs w:val="24"/>
              </w:rPr>
              <w:t xml:space="preserve"> </w:t>
            </w:r>
            <w:proofErr w:type="spellStart"/>
            <w:r w:rsidRPr="00B77CB8">
              <w:rPr>
                <w:sz w:val="24"/>
                <w:szCs w:val="24"/>
              </w:rPr>
              <w:t>masyarakat</w:t>
            </w:r>
            <w:proofErr w:type="spellEnd"/>
          </w:p>
        </w:tc>
      </w:tr>
      <w:tr w:rsidR="00C77AD9" w:rsidTr="000C744C">
        <w:tc>
          <w:tcPr>
            <w:tcW w:w="2339" w:type="dxa"/>
          </w:tcPr>
          <w:p w:rsidR="00C77AD9" w:rsidRDefault="00C77AD9" w:rsidP="003F4152">
            <w:pPr>
              <w:pStyle w:val="BodyText"/>
              <w:tabs>
                <w:tab w:val="right" w:pos="3011"/>
              </w:tabs>
              <w:spacing w:line="312" w:lineRule="auto"/>
              <w:ind w:left="-115"/>
              <w:jc w:val="both"/>
            </w:pPr>
            <w:r>
              <w:t>KETIGA</w:t>
            </w:r>
            <w:r>
              <w:tab/>
              <w:t>:</w:t>
            </w:r>
          </w:p>
        </w:tc>
        <w:tc>
          <w:tcPr>
            <w:tcW w:w="7300" w:type="dxa"/>
          </w:tcPr>
          <w:p w:rsidR="00C77AD9" w:rsidRDefault="00C77AD9" w:rsidP="003F4152">
            <w:pPr>
              <w:pStyle w:val="BodyText"/>
              <w:spacing w:line="312" w:lineRule="auto"/>
              <w:jc w:val="both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 </w:t>
            </w:r>
            <w:proofErr w:type="spellStart"/>
            <w:r>
              <w:t>kalurahan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Pejabat</w:t>
            </w:r>
            <w:proofErr w:type="spellEnd"/>
            <w:r>
              <w:t xml:space="preserve"> </w:t>
            </w:r>
            <w:proofErr w:type="spellStart"/>
            <w:r>
              <w:t>Pengelola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Dokumentasi</w:t>
            </w:r>
            <w:proofErr w:type="spellEnd"/>
            <w:r>
              <w:t xml:space="preserve"> </w:t>
            </w:r>
            <w:proofErr w:type="spellStart"/>
            <w:r>
              <w:t>Kalurahan</w:t>
            </w:r>
            <w:proofErr w:type="spellEnd"/>
            <w:r w:rsidRPr="002D7DD8">
              <w:t>.</w:t>
            </w:r>
          </w:p>
        </w:tc>
      </w:tr>
      <w:tr w:rsidR="00C77AD9" w:rsidTr="000C744C">
        <w:tc>
          <w:tcPr>
            <w:tcW w:w="2339" w:type="dxa"/>
          </w:tcPr>
          <w:p w:rsidR="00C77AD9" w:rsidRDefault="00C77AD9" w:rsidP="003F4152">
            <w:pPr>
              <w:pStyle w:val="BodyText"/>
              <w:tabs>
                <w:tab w:val="right" w:pos="3011"/>
              </w:tabs>
              <w:spacing w:line="312" w:lineRule="auto"/>
              <w:ind w:left="-115"/>
              <w:jc w:val="both"/>
            </w:pPr>
            <w:r>
              <w:t>KEEMPAT</w:t>
            </w:r>
            <w:r>
              <w:tab/>
              <w:t>:</w:t>
            </w:r>
          </w:p>
        </w:tc>
        <w:tc>
          <w:tcPr>
            <w:tcW w:w="7300" w:type="dxa"/>
          </w:tcPr>
          <w:p w:rsidR="00C77AD9" w:rsidRPr="002D7DD8" w:rsidRDefault="00C77AD9" w:rsidP="003F4152">
            <w:pPr>
              <w:pStyle w:val="BodyText"/>
              <w:spacing w:line="312" w:lineRule="auto"/>
              <w:jc w:val="both"/>
            </w:pP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yang </w:t>
            </w:r>
            <w:proofErr w:type="spellStart"/>
            <w:r>
              <w:t>dikeluarkan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dibebankan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Pendapatan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Belanja</w:t>
            </w:r>
            <w:proofErr w:type="spellEnd"/>
            <w:r>
              <w:t xml:space="preserve"> </w:t>
            </w:r>
            <w:proofErr w:type="spellStart"/>
            <w:r>
              <w:t>Kalurahan</w:t>
            </w:r>
            <w:proofErr w:type="spellEnd"/>
            <w:r>
              <w:t>.</w:t>
            </w:r>
          </w:p>
        </w:tc>
      </w:tr>
      <w:tr w:rsidR="00C77AD9" w:rsidTr="000C744C">
        <w:tc>
          <w:tcPr>
            <w:tcW w:w="2339" w:type="dxa"/>
          </w:tcPr>
          <w:p w:rsidR="00C77AD9" w:rsidRDefault="00C77AD9" w:rsidP="003F4152">
            <w:pPr>
              <w:pStyle w:val="BodyText"/>
              <w:tabs>
                <w:tab w:val="right" w:pos="3011"/>
              </w:tabs>
              <w:spacing w:line="312" w:lineRule="auto"/>
              <w:ind w:left="-115"/>
              <w:jc w:val="both"/>
            </w:pPr>
            <w:r>
              <w:t>KELIMA</w:t>
            </w:r>
            <w:r>
              <w:tab/>
              <w:t>:</w:t>
            </w:r>
          </w:p>
        </w:tc>
        <w:tc>
          <w:tcPr>
            <w:tcW w:w="7300" w:type="dxa"/>
          </w:tcPr>
          <w:p w:rsidR="00C77AD9" w:rsidRPr="002D7DD8" w:rsidRDefault="00C77AD9" w:rsidP="003F4152">
            <w:pPr>
              <w:pStyle w:val="BodyText"/>
              <w:spacing w:line="312" w:lineRule="auto"/>
              <w:jc w:val="both"/>
            </w:pPr>
            <w:proofErr w:type="spellStart"/>
            <w:r w:rsidRPr="002D7DD8">
              <w:t>Keputusan</w:t>
            </w:r>
            <w:proofErr w:type="spellEnd"/>
            <w:r w:rsidRPr="002D7DD8">
              <w:t xml:space="preserve"> </w:t>
            </w:r>
            <w:proofErr w:type="spellStart"/>
            <w:r w:rsidRPr="002D7DD8">
              <w:t>Lurah</w:t>
            </w:r>
            <w:proofErr w:type="spellEnd"/>
            <w:r w:rsidRPr="002D7DD8">
              <w:t xml:space="preserve"> </w:t>
            </w:r>
            <w:proofErr w:type="spellStart"/>
            <w:r w:rsidRPr="002D7DD8">
              <w:t>ini</w:t>
            </w:r>
            <w:proofErr w:type="spellEnd"/>
            <w:r w:rsidRPr="002D7DD8">
              <w:t xml:space="preserve"> </w:t>
            </w:r>
            <w:proofErr w:type="spellStart"/>
            <w:r w:rsidRPr="002D7DD8">
              <w:t>mulai</w:t>
            </w:r>
            <w:proofErr w:type="spellEnd"/>
            <w:r w:rsidRPr="002D7DD8">
              <w:t xml:space="preserve"> </w:t>
            </w:r>
            <w:proofErr w:type="spellStart"/>
            <w:r w:rsidRPr="002D7DD8">
              <w:t>berlaku</w:t>
            </w:r>
            <w:proofErr w:type="spellEnd"/>
            <w:r w:rsidRPr="002D7DD8">
              <w:t xml:space="preserve"> </w:t>
            </w:r>
            <w:proofErr w:type="spellStart"/>
            <w:r w:rsidRPr="002D7DD8">
              <w:t>pada</w:t>
            </w:r>
            <w:proofErr w:type="spellEnd"/>
            <w:r w:rsidRPr="002D7DD8">
              <w:t xml:space="preserve"> </w:t>
            </w:r>
            <w:proofErr w:type="spellStart"/>
            <w:r w:rsidRPr="002D7DD8">
              <w:t>tanggal</w:t>
            </w:r>
            <w:proofErr w:type="spellEnd"/>
            <w:r w:rsidRPr="002D7DD8">
              <w:t xml:space="preserve"> </w:t>
            </w:r>
            <w:proofErr w:type="spellStart"/>
            <w:r w:rsidRPr="002D7DD8">
              <w:t>ditetapkan</w:t>
            </w:r>
            <w:proofErr w:type="spellEnd"/>
            <w:r>
              <w:t>.</w:t>
            </w:r>
          </w:p>
        </w:tc>
      </w:tr>
    </w:tbl>
    <w:p w:rsidR="00C77AD9" w:rsidRPr="0036727B" w:rsidRDefault="00C77AD9" w:rsidP="00C77AD9">
      <w:pPr>
        <w:pStyle w:val="BodyText"/>
        <w:spacing w:line="31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62"/>
      </w:tblGrid>
      <w:tr w:rsidR="00C77AD9" w:rsidRPr="00EB6100" w:rsidTr="003F4152">
        <w:trPr>
          <w:trHeight w:val="95"/>
        </w:trPr>
        <w:tc>
          <w:tcPr>
            <w:tcW w:w="5004" w:type="dxa"/>
          </w:tcPr>
          <w:p w:rsidR="00C77AD9" w:rsidRPr="00EB6100" w:rsidRDefault="00C77AD9" w:rsidP="003F4152">
            <w:pPr>
              <w:tabs>
                <w:tab w:val="left" w:pos="6030"/>
              </w:tabs>
              <w:spacing w:line="312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004" w:type="dxa"/>
          </w:tcPr>
          <w:p w:rsidR="00C77AD9" w:rsidRPr="00EB6100" w:rsidRDefault="00C77AD9" w:rsidP="003F4152">
            <w:pPr>
              <w:tabs>
                <w:tab w:val="left" w:pos="6030"/>
              </w:tabs>
              <w:spacing w:line="312" w:lineRule="auto"/>
              <w:ind w:left="95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EB6100">
              <w:rPr>
                <w:rFonts w:cs="Arial"/>
                <w:sz w:val="24"/>
                <w:szCs w:val="24"/>
              </w:rPr>
              <w:t>Ditetapkan</w:t>
            </w:r>
            <w:proofErr w:type="spellEnd"/>
            <w:r w:rsidRPr="00EB6100">
              <w:rPr>
                <w:rFonts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="Arial"/>
                <w:sz w:val="24"/>
                <w:szCs w:val="24"/>
              </w:rPr>
              <w:t>Girimulyo</w:t>
            </w:r>
            <w:proofErr w:type="spellEnd"/>
          </w:p>
          <w:p w:rsidR="00C77AD9" w:rsidRPr="00EB6100" w:rsidRDefault="00C77AD9" w:rsidP="003F4152">
            <w:pPr>
              <w:tabs>
                <w:tab w:val="left" w:pos="6030"/>
              </w:tabs>
              <w:spacing w:line="312" w:lineRule="auto"/>
              <w:ind w:left="95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EB6100">
              <w:rPr>
                <w:rFonts w:cs="Arial"/>
                <w:sz w:val="24"/>
                <w:szCs w:val="24"/>
              </w:rPr>
              <w:t>pada</w:t>
            </w:r>
            <w:proofErr w:type="spellEnd"/>
            <w:r w:rsidRPr="00EB610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B6100">
              <w:rPr>
                <w:rFonts w:cs="Arial"/>
                <w:sz w:val="24"/>
                <w:szCs w:val="24"/>
              </w:rPr>
              <w:t>tanggal</w:t>
            </w:r>
            <w:proofErr w:type="spellEnd"/>
            <w:r w:rsidR="008657BE">
              <w:rPr>
                <w:rFonts w:cs="Arial"/>
                <w:sz w:val="24"/>
                <w:szCs w:val="24"/>
              </w:rPr>
              <w:t xml:space="preserve"> 14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Maret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2022</w:t>
            </w:r>
          </w:p>
          <w:p w:rsidR="00C77AD9" w:rsidRPr="00EB6100" w:rsidRDefault="00C77AD9" w:rsidP="003F4152">
            <w:pPr>
              <w:tabs>
                <w:tab w:val="left" w:pos="6030"/>
              </w:tabs>
              <w:spacing w:line="312" w:lineRule="auto"/>
              <w:ind w:left="800"/>
              <w:jc w:val="both"/>
              <w:rPr>
                <w:rFonts w:cs="Arial"/>
                <w:sz w:val="24"/>
                <w:szCs w:val="24"/>
              </w:rPr>
            </w:pPr>
            <w:r w:rsidRPr="00EB6100">
              <w:rPr>
                <w:rFonts w:cs="Arial"/>
                <w:sz w:val="24"/>
                <w:szCs w:val="24"/>
                <w:lang w:val="id-ID"/>
              </w:rPr>
              <w:t xml:space="preserve">  </w:t>
            </w:r>
            <w:r w:rsidRPr="002D7DD8">
              <w:rPr>
                <w:rFonts w:cs="Arial"/>
                <w:sz w:val="24"/>
                <w:szCs w:val="24"/>
              </w:rPr>
              <w:t xml:space="preserve">LURAH </w:t>
            </w:r>
            <w:r>
              <w:rPr>
                <w:rFonts w:cs="Arial"/>
                <w:sz w:val="24"/>
                <w:szCs w:val="24"/>
              </w:rPr>
              <w:t>GIRIMULYO</w:t>
            </w:r>
            <w:r w:rsidRPr="00EB6100">
              <w:rPr>
                <w:rFonts w:cs="Arial"/>
                <w:sz w:val="24"/>
                <w:szCs w:val="24"/>
              </w:rPr>
              <w:t>,</w:t>
            </w:r>
          </w:p>
          <w:p w:rsidR="00C77AD9" w:rsidRPr="00EB6100" w:rsidRDefault="00C77AD9" w:rsidP="003F4152">
            <w:pPr>
              <w:spacing w:line="312" w:lineRule="auto"/>
              <w:ind w:left="800"/>
              <w:jc w:val="both"/>
              <w:rPr>
                <w:rFonts w:cs="Arial"/>
                <w:sz w:val="24"/>
                <w:szCs w:val="24"/>
              </w:rPr>
            </w:pPr>
          </w:p>
          <w:p w:rsidR="00C77AD9" w:rsidRDefault="00C77AD9" w:rsidP="003F4152">
            <w:pPr>
              <w:spacing w:line="312" w:lineRule="auto"/>
              <w:ind w:left="800"/>
              <w:jc w:val="both"/>
              <w:rPr>
                <w:rFonts w:cs="Arial"/>
                <w:sz w:val="24"/>
                <w:szCs w:val="24"/>
                <w:lang w:val="id-ID"/>
              </w:rPr>
            </w:pPr>
          </w:p>
          <w:p w:rsidR="00C77AD9" w:rsidRPr="00EB6100" w:rsidRDefault="00C77AD9" w:rsidP="003F4152">
            <w:pPr>
              <w:spacing w:line="312" w:lineRule="auto"/>
              <w:ind w:left="800"/>
              <w:jc w:val="both"/>
              <w:rPr>
                <w:rFonts w:cs="Arial"/>
                <w:sz w:val="24"/>
                <w:szCs w:val="24"/>
                <w:lang w:val="id-ID"/>
              </w:rPr>
            </w:pPr>
          </w:p>
          <w:p w:rsidR="00C77AD9" w:rsidRDefault="00C77AD9" w:rsidP="003F4152">
            <w:pPr>
              <w:spacing w:line="312" w:lineRule="auto"/>
              <w:ind w:left="94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SUNU RAHARJO</w:t>
            </w:r>
          </w:p>
          <w:p w:rsidR="00C77AD9" w:rsidRPr="00EB6100" w:rsidRDefault="00C77AD9" w:rsidP="003F4152">
            <w:pPr>
              <w:spacing w:line="312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C77AD9" w:rsidRPr="002D7DD8" w:rsidRDefault="00C77AD9" w:rsidP="00C77AD9">
      <w:pPr>
        <w:pStyle w:val="BodyText"/>
        <w:spacing w:line="312" w:lineRule="auto"/>
        <w:jc w:val="both"/>
        <w:rPr>
          <w:rFonts w:cs="Arial"/>
        </w:rPr>
      </w:pPr>
      <w:proofErr w:type="spellStart"/>
      <w:r w:rsidRPr="002D7DD8">
        <w:rPr>
          <w:rFonts w:cs="Arial"/>
        </w:rPr>
        <w:t>Tembusan</w:t>
      </w:r>
      <w:proofErr w:type="spellEnd"/>
      <w:r w:rsidRPr="002D7DD8">
        <w:rPr>
          <w:rFonts w:cs="Arial"/>
        </w:rPr>
        <w:t xml:space="preserve"> </w:t>
      </w:r>
      <w:proofErr w:type="spellStart"/>
      <w:r w:rsidRPr="002D7DD8">
        <w:rPr>
          <w:rFonts w:cs="Arial"/>
        </w:rPr>
        <w:t>Keputusan</w:t>
      </w:r>
      <w:proofErr w:type="spellEnd"/>
      <w:r w:rsidRPr="002D7DD8">
        <w:rPr>
          <w:rFonts w:cs="Arial"/>
        </w:rPr>
        <w:t xml:space="preserve"> </w:t>
      </w:r>
      <w:proofErr w:type="spellStart"/>
      <w:r w:rsidRPr="002D7DD8">
        <w:rPr>
          <w:rFonts w:cs="Arial"/>
        </w:rPr>
        <w:t>ini</w:t>
      </w:r>
      <w:proofErr w:type="spellEnd"/>
      <w:r w:rsidRPr="002D7DD8">
        <w:rPr>
          <w:rFonts w:cs="Arial"/>
        </w:rPr>
        <w:t xml:space="preserve"> </w:t>
      </w:r>
      <w:proofErr w:type="spellStart"/>
      <w:r w:rsidRPr="002D7DD8">
        <w:rPr>
          <w:rFonts w:cs="Arial"/>
        </w:rPr>
        <w:t>disampaikan</w:t>
      </w:r>
      <w:proofErr w:type="spellEnd"/>
      <w:r w:rsidRPr="002D7DD8">
        <w:rPr>
          <w:rFonts w:cs="Arial"/>
        </w:rPr>
        <w:t xml:space="preserve"> </w:t>
      </w:r>
      <w:proofErr w:type="spellStart"/>
      <w:r w:rsidRPr="002D7DD8">
        <w:rPr>
          <w:rFonts w:cs="Arial"/>
        </w:rPr>
        <w:t>kepada</w:t>
      </w:r>
      <w:proofErr w:type="spellEnd"/>
      <w:r w:rsidRPr="002D7DD8">
        <w:rPr>
          <w:rFonts w:cs="Arial"/>
        </w:rPr>
        <w:t xml:space="preserve">: </w:t>
      </w:r>
    </w:p>
    <w:p w:rsidR="00C77AD9" w:rsidRDefault="00C77AD9" w:rsidP="00C77AD9">
      <w:pPr>
        <w:pStyle w:val="BodyText"/>
        <w:numPr>
          <w:ilvl w:val="0"/>
          <w:numId w:val="2"/>
        </w:numPr>
        <w:spacing w:line="312" w:lineRule="auto"/>
        <w:jc w:val="both"/>
        <w:rPr>
          <w:rFonts w:cs="Arial"/>
        </w:rPr>
      </w:pPr>
      <w:bookmarkStart w:id="1" w:name="_Hlk98142438"/>
      <w:proofErr w:type="spellStart"/>
      <w:r w:rsidRPr="002D7DD8">
        <w:rPr>
          <w:rFonts w:cs="Arial"/>
        </w:rPr>
        <w:t>Bupati</w:t>
      </w:r>
      <w:proofErr w:type="spellEnd"/>
      <w:r w:rsidRPr="002D7DD8">
        <w:rPr>
          <w:rFonts w:cs="Arial"/>
        </w:rPr>
        <w:t xml:space="preserve"> </w:t>
      </w:r>
      <w:proofErr w:type="spellStart"/>
      <w:r>
        <w:rPr>
          <w:rFonts w:cs="Arial"/>
        </w:rPr>
        <w:t>Gunungkidul</w:t>
      </w:r>
      <w:proofErr w:type="spellEnd"/>
      <w:r w:rsidRPr="002D7DD8">
        <w:rPr>
          <w:rFonts w:cs="Arial"/>
        </w:rPr>
        <w:t xml:space="preserve">. </w:t>
      </w:r>
    </w:p>
    <w:p w:rsidR="00C77AD9" w:rsidRDefault="00C77AD9" w:rsidP="00C77AD9">
      <w:pPr>
        <w:pStyle w:val="BodyText"/>
        <w:numPr>
          <w:ilvl w:val="0"/>
          <w:numId w:val="2"/>
        </w:numPr>
        <w:spacing w:line="312" w:lineRule="auto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Dinas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Komunikasi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dan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Informatika</w:t>
      </w:r>
      <w:proofErr w:type="spellEnd"/>
      <w:r>
        <w:rPr>
          <w:rFonts w:cs="Arial"/>
          <w:lang w:val="id-ID"/>
        </w:rPr>
        <w:t xml:space="preserve"> </w:t>
      </w:r>
      <w:proofErr w:type="spellStart"/>
      <w:r w:rsidRPr="008350CE">
        <w:rPr>
          <w:rFonts w:cs="Arial"/>
        </w:rPr>
        <w:t>Kabupaten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 xml:space="preserve">. </w:t>
      </w:r>
    </w:p>
    <w:p w:rsidR="00C77AD9" w:rsidRDefault="00C77AD9" w:rsidP="00C77AD9">
      <w:pPr>
        <w:pStyle w:val="BodyText"/>
        <w:numPr>
          <w:ilvl w:val="0"/>
          <w:numId w:val="2"/>
        </w:numPr>
        <w:spacing w:line="312" w:lineRule="auto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Dinas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Pemberdayaan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Masyarakat</w:t>
      </w:r>
      <w:proofErr w:type="spellEnd"/>
      <w:r w:rsidRPr="007057BC">
        <w:rPr>
          <w:rFonts w:cs="Arial"/>
        </w:rPr>
        <w:t xml:space="preserve"> Dan </w:t>
      </w:r>
      <w:proofErr w:type="spellStart"/>
      <w:r w:rsidRPr="007057BC">
        <w:rPr>
          <w:rFonts w:cs="Arial"/>
        </w:rPr>
        <w:t>Kalurahan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Pengendalian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Penduduk</w:t>
      </w:r>
      <w:proofErr w:type="spellEnd"/>
      <w:r w:rsidRPr="007057BC">
        <w:rPr>
          <w:rFonts w:cs="Arial"/>
        </w:rPr>
        <w:t xml:space="preserve"> Dan </w:t>
      </w:r>
      <w:proofErr w:type="spellStart"/>
      <w:r w:rsidRPr="007057BC">
        <w:rPr>
          <w:rFonts w:cs="Arial"/>
        </w:rPr>
        <w:t>Keluarga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Berencana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>.</w:t>
      </w:r>
    </w:p>
    <w:p w:rsidR="00C77AD9" w:rsidRPr="008350CE" w:rsidRDefault="00C77AD9" w:rsidP="00C77AD9">
      <w:pPr>
        <w:pStyle w:val="BodyText"/>
        <w:numPr>
          <w:ilvl w:val="0"/>
          <w:numId w:val="2"/>
        </w:numPr>
        <w:spacing w:line="312" w:lineRule="auto"/>
        <w:jc w:val="both"/>
        <w:rPr>
          <w:rFonts w:cs="Arial"/>
        </w:rPr>
      </w:pPr>
      <w:proofErr w:type="spellStart"/>
      <w:r w:rsidRPr="008350CE">
        <w:rPr>
          <w:rFonts w:cs="Arial"/>
        </w:rPr>
        <w:t>Panewu</w:t>
      </w:r>
      <w:proofErr w:type="spellEnd"/>
      <w:r w:rsidRPr="008350CE">
        <w:rPr>
          <w:rFonts w:cs="Arial"/>
        </w:rPr>
        <w:t xml:space="preserve"> </w:t>
      </w:r>
      <w:proofErr w:type="spellStart"/>
      <w:r>
        <w:rPr>
          <w:rFonts w:cs="Arial"/>
        </w:rPr>
        <w:t>Panggang</w:t>
      </w:r>
      <w:proofErr w:type="spellEnd"/>
    </w:p>
    <w:bookmarkEnd w:id="1"/>
    <w:p w:rsidR="00C77AD9" w:rsidRPr="002D7DD8" w:rsidRDefault="00C77AD9" w:rsidP="00C77AD9">
      <w:pPr>
        <w:pStyle w:val="BodyText"/>
        <w:spacing w:line="312" w:lineRule="auto"/>
        <w:ind w:left="426"/>
        <w:jc w:val="both"/>
        <w:rPr>
          <w:rFonts w:cs="Arial"/>
        </w:rPr>
      </w:pPr>
      <w:r w:rsidRPr="002D7DD8">
        <w:rPr>
          <w:rFonts w:cs="Arial"/>
        </w:rPr>
        <w:t xml:space="preserve"> </w:t>
      </w:r>
    </w:p>
    <w:p w:rsidR="00C77AD9" w:rsidRDefault="00C77AD9" w:rsidP="00C77AD9">
      <w:pPr>
        <w:pStyle w:val="BodyText"/>
        <w:spacing w:line="312" w:lineRule="auto"/>
        <w:ind w:left="426"/>
        <w:jc w:val="both"/>
      </w:pPr>
      <w:r w:rsidRPr="002D7DD8">
        <w:rPr>
          <w:rFonts w:cs="Arial"/>
        </w:rPr>
        <w:t xml:space="preserve"> </w:t>
      </w:r>
      <w:r w:rsidRPr="002D7DD8">
        <w:rPr>
          <w:rFonts w:cs="Arial"/>
        </w:rPr>
        <w:tab/>
        <w:t xml:space="preserve"> </w:t>
      </w:r>
      <w:r w:rsidRPr="002D7DD8">
        <w:rPr>
          <w:rFonts w:cs="Arial"/>
        </w:rPr>
        <w:tab/>
        <w:t xml:space="preserve"> </w:t>
      </w:r>
      <w:r w:rsidRPr="002D7DD8">
        <w:rPr>
          <w:rFonts w:cs="Arial"/>
        </w:rPr>
        <w:tab/>
        <w:t xml:space="preserve"> </w:t>
      </w:r>
      <w:r w:rsidRPr="002D7DD8">
        <w:rPr>
          <w:rFonts w:cs="Arial"/>
        </w:rPr>
        <w:tab/>
        <w:t xml:space="preserve"> </w:t>
      </w:r>
      <w:r w:rsidRPr="002D7DD8">
        <w:rPr>
          <w:rFonts w:cs="Arial"/>
        </w:rPr>
        <w:tab/>
        <w:t xml:space="preserve"> </w:t>
      </w:r>
      <w:r w:rsidRPr="002D7DD8">
        <w:rPr>
          <w:rFonts w:cs="Arial"/>
        </w:rPr>
        <w:tab/>
        <w:t xml:space="preserve"> </w:t>
      </w:r>
      <w:r w:rsidRPr="002D7DD8">
        <w:rPr>
          <w:rFonts w:cs="Arial"/>
        </w:rPr>
        <w:tab/>
        <w:t xml:space="preserve"> </w:t>
      </w:r>
      <w:r w:rsidRPr="002D7DD8">
        <w:rPr>
          <w:rFonts w:cs="Arial"/>
        </w:rPr>
        <w:tab/>
        <w:t xml:space="preserve"> </w:t>
      </w:r>
    </w:p>
    <w:p w:rsidR="00C77AD9" w:rsidRDefault="00C77AD9" w:rsidP="00C77AD9">
      <w:pPr>
        <w:tabs>
          <w:tab w:val="left" w:pos="13428"/>
        </w:tabs>
        <w:spacing w:line="312" w:lineRule="auto"/>
        <w:ind w:left="13325" w:hanging="13325"/>
        <w:jc w:val="both"/>
      </w:pPr>
    </w:p>
    <w:p w:rsidR="00C77AD9" w:rsidRPr="00E92219" w:rsidRDefault="00C77AD9" w:rsidP="00C77AD9">
      <w:pPr>
        <w:spacing w:line="312" w:lineRule="auto"/>
        <w:ind w:right="1859"/>
      </w:pPr>
    </w:p>
    <w:p w:rsidR="004978F0" w:rsidRDefault="004978F0"/>
    <w:sectPr w:rsidR="004978F0" w:rsidSect="000C744C">
      <w:pgSz w:w="12250" w:h="18730"/>
      <w:pgMar w:top="940" w:right="1020" w:bottom="709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D34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1">
    <w:nsid w:val="3CB65F6F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2">
    <w:nsid w:val="41047EBA"/>
    <w:multiLevelType w:val="hybridMultilevel"/>
    <w:tmpl w:val="D4EAC85C"/>
    <w:lvl w:ilvl="0" w:tplc="73EA395C">
      <w:start w:val="1"/>
      <w:numFmt w:val="decimal"/>
      <w:lvlText w:val="%1."/>
      <w:lvlJc w:val="left"/>
      <w:pPr>
        <w:ind w:left="1146" w:hanging="360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D9"/>
    <w:rsid w:val="000C744C"/>
    <w:rsid w:val="000F0369"/>
    <w:rsid w:val="004978F0"/>
    <w:rsid w:val="008657BE"/>
    <w:rsid w:val="00C77AD9"/>
    <w:rsid w:val="00C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7AD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A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7AD9"/>
    <w:rPr>
      <w:rFonts w:ascii="Bookman Old Style" w:eastAsia="Bookman Old Style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77AD9"/>
    <w:pPr>
      <w:ind w:left="2373" w:hanging="424"/>
      <w:jc w:val="both"/>
    </w:pPr>
  </w:style>
  <w:style w:type="table" w:styleId="TableGrid">
    <w:name w:val="Table Grid"/>
    <w:basedOn w:val="TableNormal"/>
    <w:uiPriority w:val="59"/>
    <w:rsid w:val="00C77AD9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4C"/>
    <w:rPr>
      <w:rFonts w:ascii="Segoe UI" w:eastAsia="Bookman Old Styl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7AD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A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7AD9"/>
    <w:rPr>
      <w:rFonts w:ascii="Bookman Old Style" w:eastAsia="Bookman Old Style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77AD9"/>
    <w:pPr>
      <w:ind w:left="2373" w:hanging="424"/>
      <w:jc w:val="both"/>
    </w:pPr>
  </w:style>
  <w:style w:type="table" w:styleId="TableGrid">
    <w:name w:val="Table Grid"/>
    <w:basedOn w:val="TableNormal"/>
    <w:uiPriority w:val="59"/>
    <w:rsid w:val="00C77AD9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4C"/>
    <w:rPr>
      <w:rFonts w:ascii="Segoe UI" w:eastAsia="Bookman Old Styl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 WCT</dc:creator>
  <cp:lastModifiedBy>user</cp:lastModifiedBy>
  <cp:revision>2</cp:revision>
  <cp:lastPrinted>2022-03-15T02:12:00Z</cp:lastPrinted>
  <dcterms:created xsi:type="dcterms:W3CDTF">2022-03-15T04:42:00Z</dcterms:created>
  <dcterms:modified xsi:type="dcterms:W3CDTF">2022-03-15T04:42:00Z</dcterms:modified>
</cp:coreProperties>
</file>